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lang w:eastAsia="ru-RU"/>
        </w:rPr>
        <w:t xml:space="preserve">         </w:t>
      </w:r>
    </w:p>
    <w:p>
      <w:pPr>
        <w:pStyle w:val="Normal"/>
        <w:rPr/>
      </w:pPr>
      <w:r>
        <w:rPr/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0"/>
            <wp:wrapTight wrapText="bothSides">
              <wp:wrapPolygon edited="0">
                <wp:start x="-74" y="0"/>
                <wp:lineTo x="-74" y="21277"/>
                <wp:lineTo x="21225" y="21277"/>
                <wp:lineTo x="21225" y="0"/>
                <wp:lineTo x="-74" y="0"/>
              </wp:wrapPolygon>
            </wp:wrapTight>
            <wp:docPr id="1" name="Рисунок 1" descr="скачанные фай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скачанные файлы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13033" t="0" r="13033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b/>
          <w:b/>
          <w:color w:val="1F497D" w:themeColor="text2"/>
          <w:sz w:val="52"/>
          <w:szCs w:val="52"/>
        </w:rPr>
      </w:pPr>
      <w:r>
        <w:rPr>
          <w:b/>
          <w:color w:val="1F497D" w:themeColor="text2"/>
          <w:sz w:val="52"/>
          <w:szCs w:val="52"/>
        </w:rPr>
      </w:r>
    </w:p>
    <w:p>
      <w:pPr>
        <w:pStyle w:val="Normal"/>
        <w:spacing w:lineRule="exact" w:line="360" w:before="0" w:after="0"/>
        <w:jc w:val="center"/>
        <w:rPr>
          <w:rFonts w:ascii="Arial" w:hAnsi="Arial" w:eastAsia="Times New Roman" w:cs="Arial"/>
          <w:b/>
          <w:b/>
          <w:sz w:val="28"/>
          <w:szCs w:val="28"/>
          <w:lang w:eastAsia="ru-RU"/>
        </w:rPr>
      </w:pPr>
      <w:r>
        <w:rPr>
          <w:rFonts w:eastAsia="Times New Roman" w:cs="Arial" w:ascii="Arial" w:hAnsi="Arial"/>
          <w:b/>
          <w:sz w:val="28"/>
          <w:szCs w:val="28"/>
          <w:lang w:eastAsia="ru-RU"/>
        </w:rPr>
      </w:r>
    </w:p>
    <w:p>
      <w:pPr>
        <w:pStyle w:val="Normal"/>
        <w:spacing w:lineRule="exact" w:line="360" w:before="0" w:after="0"/>
        <w:jc w:val="center"/>
        <w:rPr>
          <w:rFonts w:ascii="Arial" w:hAnsi="Arial" w:eastAsia="Times New Roman" w:cs="Arial"/>
          <w:b/>
          <w:b/>
          <w:sz w:val="28"/>
          <w:szCs w:val="28"/>
          <w:lang w:eastAsia="ru-RU"/>
        </w:rPr>
      </w:pPr>
      <w:r>
        <w:rPr>
          <w:rFonts w:eastAsia="Times New Roman" w:cs="Arial" w:ascii="Arial" w:hAnsi="Arial"/>
          <w:b/>
          <w:sz w:val="28"/>
          <w:szCs w:val="28"/>
          <w:lang w:eastAsia="ru-RU"/>
        </w:rPr>
      </w:r>
    </w:p>
    <w:p>
      <w:pPr>
        <w:pStyle w:val="Normal"/>
        <w:spacing w:lineRule="exact" w:line="360" w:before="0" w:after="0"/>
        <w:jc w:val="center"/>
        <w:rPr>
          <w:rFonts w:ascii="Arial" w:hAnsi="Arial" w:eastAsia="Times New Roman" w:cs="Arial"/>
          <w:b/>
          <w:b/>
          <w:sz w:val="28"/>
          <w:szCs w:val="28"/>
          <w:lang w:eastAsia="ru-RU"/>
        </w:rPr>
      </w:pPr>
      <w:r>
        <w:rPr>
          <w:rFonts w:eastAsia="Times New Roman" w:cs="Arial" w:ascii="Arial" w:hAnsi="Arial"/>
          <w:b/>
          <w:sz w:val="28"/>
          <w:szCs w:val="28"/>
          <w:lang w:eastAsia="ru-RU"/>
        </w:rPr>
      </w:r>
    </w:p>
    <w:p>
      <w:pPr>
        <w:pStyle w:val="Normal"/>
        <w:spacing w:lineRule="exact" w:line="360" w:before="0" w:after="0"/>
        <w:jc w:val="center"/>
        <w:rPr>
          <w:rFonts w:ascii="Arial" w:hAnsi="Arial" w:eastAsia="Times New Roman" w:cs="Arial"/>
          <w:b/>
          <w:b/>
          <w:sz w:val="28"/>
          <w:szCs w:val="28"/>
          <w:lang w:eastAsia="ru-RU"/>
        </w:rPr>
      </w:pPr>
      <w:r>
        <w:rPr>
          <w:rFonts w:eastAsia="Times New Roman" w:cs="Arial" w:ascii="Arial" w:hAnsi="Arial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Вопрос:</w:t>
      </w:r>
      <w:r>
        <w:rPr>
          <w:rFonts w:cs="Arial" w:ascii="Arial" w:hAnsi="Arial"/>
          <w:sz w:val="28"/>
          <w:szCs w:val="28"/>
        </w:rPr>
        <w:t xml:space="preserve"> </w:t>
      </w:r>
      <w:bookmarkStart w:id="0" w:name="_GoBack"/>
      <w:r>
        <w:rPr>
          <w:rFonts w:cs="Arial" w:ascii="Arial" w:hAnsi="Arial"/>
          <w:sz w:val="28"/>
          <w:szCs w:val="28"/>
        </w:rPr>
        <w:t>О применении доверенностей в рамках электронного документооборота налоговых органов с уполномоченными представителями налогоплательщиков</w:t>
      </w:r>
      <w:bookmarkEnd w:id="0"/>
      <w:r>
        <w:rPr>
          <w:rFonts w:cs="Arial" w:ascii="Arial" w:hAnsi="Arial"/>
          <w:sz w:val="28"/>
          <w:szCs w:val="28"/>
        </w:rPr>
        <w:t>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Ответ:</w:t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В соответствии с </w:t>
      </w:r>
      <w:hyperlink r:id="rId3">
        <w:r>
          <w:rPr>
            <w:rFonts w:cs="Arial" w:ascii="Arial" w:hAnsi="Arial"/>
            <w:sz w:val="28"/>
            <w:szCs w:val="28"/>
          </w:rPr>
          <w:t>пунктом 2 части 1 статьи 17.2</w:t>
        </w:r>
      </w:hyperlink>
      <w:r>
        <w:rPr>
          <w:rFonts w:cs="Arial" w:ascii="Arial" w:hAnsi="Arial"/>
          <w:sz w:val="28"/>
          <w:szCs w:val="28"/>
        </w:rPr>
        <w:t xml:space="preserve"> Федерального закона от 06.04.2011 N 63-ФЗ "Об электронной подписи" (далее - закон N 63-ФЗ) представление доверенности осуществляется посредством ее включения в пакет электронных документов, если иной порядок представления такой доверенности не предусмотрен соглашениями при взаимодействии юридических лиц и индивидуальных предпринимателей между собой или нормативными правовыми актами федеральных органов исполнительной власти, принятыми в соответствии с требованиями к таким нормативным правовым актам, которые вправе устанавливать Правительство Российской Федерации.</w:t>
      </w:r>
    </w:p>
    <w:p>
      <w:pPr>
        <w:pStyle w:val="Normal"/>
        <w:spacing w:lineRule="auto" w:line="240" w:before="220" w:after="0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ФНС России осуществляет свои полномочия на основании положений Налогового кодекса Российской Федерации (далее - Кодекс), которыми в том числе установлены: возможность создания доверенности в форме электронного документа, подписанного электронной подписью доверителя, - </w:t>
      </w:r>
      <w:hyperlink r:id="rId4">
        <w:r>
          <w:rPr>
            <w:rFonts w:cs="Arial" w:ascii="Arial" w:hAnsi="Arial"/>
            <w:sz w:val="28"/>
            <w:szCs w:val="28"/>
          </w:rPr>
          <w:t>пунктом 3 статьи 29</w:t>
        </w:r>
      </w:hyperlink>
      <w:r>
        <w:rPr>
          <w:rFonts w:cs="Arial" w:ascii="Arial" w:hAnsi="Arial"/>
          <w:sz w:val="28"/>
          <w:szCs w:val="28"/>
        </w:rPr>
        <w:t xml:space="preserve"> Кодекса и полномочия по утверждению формата и порядка направления электронной доверенности по телекоммуникационным каналам связи (далее - ТКС) - </w:t>
      </w:r>
      <w:hyperlink r:id="rId5">
        <w:r>
          <w:rPr>
            <w:rFonts w:cs="Arial" w:ascii="Arial" w:hAnsi="Arial"/>
            <w:sz w:val="28"/>
            <w:szCs w:val="28"/>
          </w:rPr>
          <w:t>пунктом 5 статьи 80</w:t>
        </w:r>
      </w:hyperlink>
      <w:r>
        <w:rPr>
          <w:rFonts w:cs="Arial" w:ascii="Arial" w:hAnsi="Arial"/>
          <w:sz w:val="28"/>
          <w:szCs w:val="28"/>
        </w:rPr>
        <w:t xml:space="preserve"> Кодекса.</w:t>
      </w:r>
    </w:p>
    <w:p>
      <w:pPr>
        <w:pStyle w:val="Normal"/>
        <w:spacing w:lineRule="auto" w:line="240" w:before="220" w:after="0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Таким образом, разработанная в соответствии с указанными положениями </w:t>
      </w:r>
      <w:hyperlink r:id="rId6">
        <w:r>
          <w:rPr>
            <w:rFonts w:cs="Arial" w:ascii="Arial" w:hAnsi="Arial"/>
            <w:sz w:val="28"/>
            <w:szCs w:val="28"/>
          </w:rPr>
          <w:t>Кодекса</w:t>
        </w:r>
      </w:hyperlink>
      <w:r>
        <w:rPr>
          <w:rFonts w:cs="Arial" w:ascii="Arial" w:hAnsi="Arial"/>
          <w:sz w:val="28"/>
          <w:szCs w:val="28"/>
        </w:rPr>
        <w:t xml:space="preserve"> электронная доверенность (</w:t>
      </w:r>
      <w:hyperlink r:id="rId7">
        <w:r>
          <w:rPr>
            <w:rFonts w:cs="Arial" w:ascii="Arial" w:hAnsi="Arial"/>
            <w:sz w:val="28"/>
            <w:szCs w:val="28"/>
          </w:rPr>
          <w:t>приказ</w:t>
        </w:r>
      </w:hyperlink>
      <w:r>
        <w:rPr>
          <w:rFonts w:cs="Arial" w:ascii="Arial" w:hAnsi="Arial"/>
          <w:sz w:val="28"/>
          <w:szCs w:val="28"/>
        </w:rPr>
        <w:t xml:space="preserve"> ФНС России от 30.04.2021 N ЕД-7-26/445@ "Об утверждении формата доверенности, подтверждающей полномочия представителя налогоплательщика (плательщика сбора, плательщика страховых взносов, налогового агента) в отношениях, регулируемых законодательством о налогах и сборах, в электронной форме и порядка ее направления по телекоммуникационным каналам связи") применяется как еще один способ создания (совершения) доверенностей и не оказывает влияния на процесс приема от уполномоченных представителей налогоплательщиков налоговой и бухгалтерской отчетности по ТКС, отличного от оказываемого доверенностями, использующимися в настоящее время, а также не предполагает их отмену и не является основанием для прекращения ранее выданных доверенностей.</w:t>
      </w:r>
    </w:p>
    <w:p>
      <w:pPr>
        <w:pStyle w:val="Normal"/>
        <w:spacing w:lineRule="auto" w:line="240" w:before="220" w:after="0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Обязанность по использованию исключительно электронных доверенностей в рамках электронного документооборота налоговых органов с уполномоченными представителями налогоплательщиков положениями </w:t>
      </w:r>
      <w:hyperlink r:id="rId8">
        <w:r>
          <w:rPr>
            <w:rFonts w:cs="Arial" w:ascii="Arial" w:hAnsi="Arial"/>
            <w:sz w:val="28"/>
            <w:szCs w:val="28"/>
          </w:rPr>
          <w:t>Кодекса</w:t>
        </w:r>
      </w:hyperlink>
      <w:r>
        <w:rPr>
          <w:rFonts w:cs="Arial" w:ascii="Arial" w:hAnsi="Arial"/>
          <w:sz w:val="28"/>
          <w:szCs w:val="28"/>
        </w:rPr>
        <w:t xml:space="preserve"> в настоящее время не устанавливается.</w:t>
      </w:r>
    </w:p>
    <w:p>
      <w:pPr>
        <w:pStyle w:val="Normal"/>
        <w:spacing w:lineRule="auto" w:line="240" w:before="220" w:after="0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Вместе с тем предполагается, что в дальнейшем, в том числе с учетом положений </w:t>
      </w:r>
      <w:hyperlink r:id="rId9">
        <w:r>
          <w:rPr>
            <w:rFonts w:cs="Arial" w:ascii="Arial" w:hAnsi="Arial"/>
            <w:sz w:val="28"/>
            <w:szCs w:val="28"/>
          </w:rPr>
          <w:t>статей 17.2</w:t>
        </w:r>
      </w:hyperlink>
      <w:r>
        <w:rPr>
          <w:rFonts w:cs="Arial" w:ascii="Arial" w:hAnsi="Arial"/>
          <w:sz w:val="28"/>
          <w:szCs w:val="28"/>
        </w:rPr>
        <w:t xml:space="preserve"> и </w:t>
      </w:r>
      <w:hyperlink r:id="rId10">
        <w:r>
          <w:rPr>
            <w:rFonts w:cs="Arial" w:ascii="Arial" w:hAnsi="Arial"/>
            <w:sz w:val="28"/>
            <w:szCs w:val="28"/>
          </w:rPr>
          <w:t>17.3</w:t>
        </w:r>
      </w:hyperlink>
      <w:r>
        <w:rPr>
          <w:rFonts w:cs="Arial" w:ascii="Arial" w:hAnsi="Arial"/>
          <w:sz w:val="28"/>
          <w:szCs w:val="28"/>
        </w:rPr>
        <w:t xml:space="preserve"> закона N 63-ФЗ, при осуществлении электронного документооборота с налоговыми органами по ТКС именно электронные доверенности будет наиболее предпочтительными, в связи с чем в территориальных налоговых органах ФНС России рекомендуют именно такой способ совершения доверенностей.</w:t>
      </w:r>
    </w:p>
    <w:p>
      <w:pPr>
        <w:pStyle w:val="Normal"/>
        <w:spacing w:lineRule="exact" w:line="360" w:before="0" w:after="0"/>
        <w:jc w:val="right"/>
        <w:rPr>
          <w:rFonts w:ascii="Arial" w:hAnsi="Arial" w:cs="Arial"/>
          <w:b/>
          <w:b/>
          <w:color w:val="000000" w:themeColor="text1"/>
          <w:sz w:val="28"/>
          <w:szCs w:val="28"/>
        </w:rPr>
      </w:pPr>
      <w:r>
        <w:rPr>
          <w:rFonts w:cs="Arial" w:ascii="Arial" w:hAnsi="Arial"/>
          <w:b/>
          <w:color w:val="000000" w:themeColor="text1"/>
          <w:sz w:val="28"/>
          <w:szCs w:val="28"/>
        </w:rPr>
      </w:r>
    </w:p>
    <w:p>
      <w:pPr>
        <w:pStyle w:val="Normal"/>
        <w:spacing w:lineRule="exact" w:line="360" w:before="0" w:after="0"/>
        <w:jc w:val="right"/>
        <w:rPr>
          <w:rFonts w:ascii="Arial" w:hAnsi="Arial" w:cs="Arial"/>
          <w:b/>
          <w:b/>
          <w:color w:val="000000" w:themeColor="text1"/>
          <w:sz w:val="28"/>
          <w:szCs w:val="28"/>
        </w:rPr>
      </w:pPr>
      <w:r>
        <w:rPr>
          <w:rFonts w:cs="Arial" w:ascii="Arial" w:hAnsi="Arial"/>
          <w:b/>
          <w:color w:val="000000" w:themeColor="text1"/>
          <w:sz w:val="28"/>
          <w:szCs w:val="28"/>
        </w:rPr>
        <w:t xml:space="preserve">                                                         </w:t>
      </w:r>
      <w:r>
        <w:rPr>
          <w:rFonts w:cs="Arial" w:ascii="Arial" w:hAnsi="Arial"/>
          <w:b/>
          <w:color w:val="000000" w:themeColor="text1"/>
          <w:sz w:val="28"/>
          <w:szCs w:val="28"/>
        </w:rPr>
        <w:t>Основание:</w:t>
      </w:r>
      <w:r>
        <w:rPr/>
        <w:t xml:space="preserve"> </w:t>
      </w:r>
      <w:r>
        <w:rPr>
          <w:rFonts w:cs="Arial" w:ascii="Arial" w:hAnsi="Arial"/>
          <w:b/>
          <w:color w:val="000000" w:themeColor="text1"/>
          <w:sz w:val="28"/>
          <w:szCs w:val="28"/>
        </w:rPr>
        <w:t>Письмо ФНС России от 03.06.2022 N ЕА-3-26/5811@</w:t>
      </w:r>
    </w:p>
    <w:sectPr>
      <w:footerReference w:type="default" r:id="rId11"/>
      <w:type w:val="nextPage"/>
      <w:pgSz w:w="11906" w:h="16838"/>
      <w:pgMar w:left="1701" w:right="850" w:gutter="0" w:header="0" w:top="426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  <w:drawing>
        <wp:inline distT="0" distB="0" distL="0" distR="0">
          <wp:extent cx="5940425" cy="518795"/>
          <wp:effectExtent l="0" t="0" r="0" b="0"/>
          <wp:docPr id="2" name="Рисунок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384199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d0320a"/>
    <w:rPr>
      <w:color w:val="0000FF" w:themeColor="hyperlink"/>
      <w:u w:val="single"/>
    </w:rPr>
  </w:style>
  <w:style w:type="character" w:styleId="Style16" w:customStyle="1">
    <w:name w:val="Верхний колонтитул Знак"/>
    <w:basedOn w:val="DefaultParagraphFont"/>
    <w:link w:val="a8"/>
    <w:uiPriority w:val="99"/>
    <w:qFormat/>
    <w:rsid w:val="00830148"/>
    <w:rPr/>
  </w:style>
  <w:style w:type="character" w:styleId="Style17" w:customStyle="1">
    <w:name w:val="Нижний колонтитул Знак"/>
    <w:basedOn w:val="DefaultParagraphFont"/>
    <w:link w:val="aa"/>
    <w:uiPriority w:val="99"/>
    <w:qFormat/>
    <w:rsid w:val="00830148"/>
    <w:rPr/>
  </w:style>
  <w:style w:type="character" w:styleId="2" w:customStyle="1">
    <w:name w:val="Основной текст 2 Знак"/>
    <w:basedOn w:val="DefaultParagraphFont"/>
    <w:link w:val="2"/>
    <w:uiPriority w:val="99"/>
    <w:qFormat/>
    <w:rsid w:val="004929b6"/>
    <w:rPr/>
  </w:style>
  <w:style w:type="character" w:styleId="Style18" w:customStyle="1">
    <w:name w:val="мониторинг Знак"/>
    <w:basedOn w:val="DefaultParagraphFont"/>
    <w:link w:val="ac"/>
    <w:qFormat/>
    <w:rsid w:val="002e666b"/>
    <w:rPr>
      <w:rFonts w:ascii="Times New Roman" w:hAnsi="Times New Roman" w:eastAsia="Times New Roman" w:cs="Times New Roman"/>
      <w:sz w:val="26"/>
      <w:szCs w:val="26"/>
      <w:lang w:eastAsia="ru-RU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Droid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156a6e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38419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ca16c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a9"/>
    <w:uiPriority w:val="99"/>
    <w:unhideWhenUsed/>
    <w:rsid w:val="0083014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ab"/>
    <w:uiPriority w:val="99"/>
    <w:unhideWhenUsed/>
    <w:rsid w:val="0083014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Normal" w:customStyle="1">
    <w:name w:val="ConsPlusNormal"/>
    <w:qFormat/>
    <w:rsid w:val="00ba01d7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Default" w:customStyle="1">
    <w:name w:val="Default"/>
    <w:qFormat/>
    <w:rsid w:val="004929b6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BodyText2">
    <w:name w:val="Body Text 2"/>
    <w:basedOn w:val="Normal"/>
    <w:link w:val="20"/>
    <w:uiPriority w:val="99"/>
    <w:unhideWhenUsed/>
    <w:qFormat/>
    <w:rsid w:val="004929b6"/>
    <w:pPr>
      <w:spacing w:lineRule="auto" w:line="480" w:before="0" w:after="120"/>
    </w:pPr>
    <w:rPr/>
  </w:style>
  <w:style w:type="paragraph" w:styleId="ConsPlusTitle" w:customStyle="1">
    <w:name w:val="ConsPlusTitle"/>
    <w:qFormat/>
    <w:rsid w:val="001a3e16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Style27" w:customStyle="1">
    <w:name w:val="мониторинг"/>
    <w:basedOn w:val="Normal"/>
    <w:link w:val="ad"/>
    <w:qFormat/>
    <w:rsid w:val="002e666b"/>
    <w:pPr>
      <w:spacing w:lineRule="exact" w:line="360" w:before="0" w:after="0"/>
      <w:jc w:val="both"/>
    </w:pPr>
    <w:rPr>
      <w:rFonts w:ascii="Times New Roman" w:hAnsi="Times New Roman" w:eastAsia="Times New Roman" w:cs="Times New Roman"/>
      <w:sz w:val="26"/>
      <w:szCs w:val="26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consultantplus://offline/ref=8EA2DDBCB1AF91CB187CB20A2718143E474EC077453A1A0FF8476F160530B59244BFD349129B0F4DC53AA84D0A2E8A66F8F5DC3DDBVFl4B" TargetMode="External"/><Relationship Id="rId4" Type="http://schemas.openxmlformats.org/officeDocument/2006/relationships/hyperlink" Target="consultantplus://offline/ref=8EA2DDBCB1AF91CB187CB20A2718143E474FC07642361A0FF8476F160530B59244BFD34E14960412C02FB915052E9678FEEDC03FD9F4V5l4B" TargetMode="External"/><Relationship Id="rId5" Type="http://schemas.openxmlformats.org/officeDocument/2006/relationships/hyperlink" Target="consultantplus://offline/ref=8EA2DDBCB1AF91CB187CB20A2718143E474FC07642361A0FF8476F160530B59244BFD34E159C0312C02FB915052E9678FEEDC03FD9F4V5l4B" TargetMode="External"/><Relationship Id="rId6" Type="http://schemas.openxmlformats.org/officeDocument/2006/relationships/hyperlink" Target="consultantplus://offline/ref=8EA2DDBCB1AF91CB187CB20A2718143E474FC07642361A0FF8476F160530B59256BF8B46169C1A199260FF400AV2lEB" TargetMode="External"/><Relationship Id="rId7" Type="http://schemas.openxmlformats.org/officeDocument/2006/relationships/hyperlink" Target="consultantplus://offline/ref=8EA2DDBCB1AF91CB187CB20A2718143E4047C4734E3B1A0FF8476F160530B59244BFD34A149E04189075A9114C799964FCF5DE3BC7F45669VCl9B" TargetMode="External"/><Relationship Id="rId8" Type="http://schemas.openxmlformats.org/officeDocument/2006/relationships/hyperlink" Target="consultantplus://offline/ref=8EA2DDBCB1AF91CB187CB20A2718143E474FC07642361A0FF8476F160530B59256BF8B46169C1A199260FF400AV2lEB" TargetMode="External"/><Relationship Id="rId9" Type="http://schemas.openxmlformats.org/officeDocument/2006/relationships/hyperlink" Target="consultantplus://offline/ref=8EA2DDBCB1AF91CB187CB20A2718143E474EC077453A1A0FF8476F160530B59244BFD349129C0F4DC53AA84D0A2E8A66F8F5DC3DDBVFl4B" TargetMode="External"/><Relationship Id="rId10" Type="http://schemas.openxmlformats.org/officeDocument/2006/relationships/hyperlink" Target="consultantplus://offline/ref=8EA2DDBCB1AF91CB187CB20A2718143E474EC077453A1A0FF8476F160530B59244BFD3491C9F0F4DC53AA84D0A2E8A66F8F5DC3DDBVFl4B" TargetMode="External"/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DD3F5-0B93-4B83-BBB2-BBAA752D8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LibreOffice/7.2.7.2$Linux_X86_64 LibreOffice_project/20$Build-2</Application>
  <AppVersion>15.0000</AppVersion>
  <Pages>2</Pages>
  <Words>332</Words>
  <Characters>2425</Characters>
  <CharactersWithSpaces>2815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2022-06-22T01:39:00Z</dcterms:created>
  <dc:creator>Кирилюк Оксана Витальевна</dc:creator>
  <dc:description/>
  <dc:language>ru-RU</dc:language>
  <cp:lastModifiedBy>Ким Оксана Витальевна</cp:lastModifiedBy>
  <cp:lastPrinted>2020-03-26T02:50:00Z</cp:lastPrinted>
  <dcterms:modified xsi:type="dcterms:W3CDTF">2022-06-22T01:39:00Z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